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2A9" w:rsidRDefault="002112A9" w:rsidP="00E13DF9">
      <w:pPr>
        <w:widowControl w:val="0"/>
        <w:spacing w:after="0" w:line="240" w:lineRule="auto"/>
        <w:jc w:val="center"/>
        <w:rPr>
          <w:rFonts w:ascii="Calibri" w:eastAsia="Times New Roman" w:hAnsi="Calibri" w:cs="Calibri"/>
          <w:b/>
          <w:sz w:val="24"/>
          <w:lang w:val="es-ES_tradnl" w:eastAsia="es-ES"/>
        </w:rPr>
      </w:pPr>
    </w:p>
    <w:p w:rsidR="009D1150" w:rsidRPr="002112A9" w:rsidRDefault="009D1150" w:rsidP="009D1150">
      <w:pPr>
        <w:widowControl w:val="0"/>
        <w:spacing w:after="0" w:line="240" w:lineRule="auto"/>
        <w:jc w:val="center"/>
        <w:rPr>
          <w:rFonts w:ascii="Calibri" w:eastAsia="Times New Roman" w:hAnsi="Calibri" w:cs="Calibri"/>
          <w:b/>
          <w:sz w:val="28"/>
          <w:lang w:val="es-ES_tradnl" w:eastAsia="es-ES"/>
        </w:rPr>
      </w:pPr>
      <w:r w:rsidRPr="002112A9">
        <w:rPr>
          <w:rFonts w:ascii="Calibri" w:eastAsia="Times New Roman" w:hAnsi="Calibri" w:cs="Calibri"/>
          <w:b/>
          <w:sz w:val="28"/>
          <w:lang w:val="es-ES_tradnl" w:eastAsia="es-ES"/>
        </w:rPr>
        <w:t>ANEXO I</w:t>
      </w:r>
      <w:r w:rsidR="001F3182">
        <w:rPr>
          <w:rFonts w:ascii="Calibri" w:eastAsia="Times New Roman" w:hAnsi="Calibri" w:cs="Calibri"/>
          <w:b/>
          <w:sz w:val="28"/>
          <w:lang w:val="es-ES_tradnl" w:eastAsia="es-ES"/>
        </w:rPr>
        <w:t xml:space="preserve">I </w:t>
      </w:r>
      <w:r w:rsidRPr="002112A9">
        <w:rPr>
          <w:rFonts w:ascii="Calibri" w:eastAsia="Times New Roman" w:hAnsi="Calibri" w:cs="Calibri"/>
          <w:b/>
          <w:sz w:val="28"/>
          <w:lang w:val="es-ES_tradnl" w:eastAsia="es-ES"/>
        </w:rPr>
        <w:t>-PENALIDADES Y RESOLUCIÓN DEL CONTRATO</w:t>
      </w:r>
    </w:p>
    <w:p w:rsidR="009D1150" w:rsidRDefault="009D1150" w:rsidP="009D1150">
      <w:pPr>
        <w:widowControl w:val="0"/>
        <w:spacing w:after="0" w:line="240" w:lineRule="auto"/>
        <w:jc w:val="center"/>
        <w:rPr>
          <w:rFonts w:ascii="Calibri" w:eastAsia="Times New Roman" w:hAnsi="Calibri" w:cs="Calibri"/>
          <w:b/>
          <w:sz w:val="24"/>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sidRPr="00E13DF9">
        <w:rPr>
          <w:rFonts w:ascii="Calibri" w:eastAsia="Times New Roman" w:hAnsi="Calibri" w:cs="Calibri"/>
          <w:lang w:val="es-ES_tradnl" w:eastAsia="es-ES"/>
        </w:rPr>
        <w:t xml:space="preserve">Si el adjudicatario incumple alguna de las condiciones establecidas en la presente licitación, FREMAP </w:t>
      </w:r>
      <w:r>
        <w:rPr>
          <w:rFonts w:ascii="Calibri" w:eastAsia="Times New Roman" w:hAnsi="Calibri" w:cs="Calibri"/>
          <w:lang w:val="es-ES_tradnl" w:eastAsia="es-ES"/>
        </w:rPr>
        <w:t>impondrá</w:t>
      </w:r>
      <w:r w:rsidRPr="00E13DF9">
        <w:rPr>
          <w:rFonts w:ascii="Calibri" w:eastAsia="Times New Roman" w:hAnsi="Calibri" w:cs="Calibri"/>
          <w:lang w:val="es-ES_tradnl" w:eastAsia="es-ES"/>
        </w:rPr>
        <w:t xml:space="preserve"> penalidades al mismo, o bien instar la resolución del contrato en los supuestos que se describen a continuación:</w:t>
      </w:r>
    </w:p>
    <w:p w:rsidR="00C2098F" w:rsidRDefault="00C2098F" w:rsidP="00C2098F">
      <w:pPr>
        <w:widowControl w:val="0"/>
        <w:spacing w:after="0" w:line="240" w:lineRule="auto"/>
        <w:rPr>
          <w:rFonts w:ascii="Calibri" w:eastAsia="Times New Roman" w:hAnsi="Calibri" w:cs="Calibri"/>
          <w:lang w:val="es-ES_tradnl" w:eastAsia="es-ES"/>
        </w:rPr>
      </w:pPr>
    </w:p>
    <w:p w:rsidR="00C2098F" w:rsidRPr="00863761" w:rsidRDefault="00C2098F" w:rsidP="00C2098F">
      <w:pPr>
        <w:widowControl w:val="0"/>
        <w:spacing w:after="0" w:line="240" w:lineRule="auto"/>
        <w:rPr>
          <w:rFonts w:ascii="Calibri" w:eastAsia="Times New Roman" w:hAnsi="Calibri" w:cs="Calibri"/>
          <w:b/>
          <w:u w:val="single"/>
          <w:lang w:val="es-ES_tradnl" w:eastAsia="es-ES"/>
        </w:rPr>
      </w:pPr>
      <w:r w:rsidRPr="00863761">
        <w:rPr>
          <w:rFonts w:ascii="Calibri" w:eastAsia="Times New Roman" w:hAnsi="Calibri" w:cs="Calibri"/>
          <w:b/>
          <w:u w:val="single"/>
          <w:lang w:val="es-ES_tradnl" w:eastAsia="es-ES"/>
        </w:rPr>
        <w:t>APLICA A TODOS LOS LOTES</w:t>
      </w:r>
    </w:p>
    <w:p w:rsidR="00C2098F" w:rsidRPr="00E13DF9" w:rsidRDefault="00C2098F" w:rsidP="00C2098F">
      <w:pPr>
        <w:widowControl w:val="0"/>
        <w:spacing w:after="0" w:line="240" w:lineRule="auto"/>
        <w:rPr>
          <w:rFonts w:ascii="Calibri" w:eastAsia="Times New Roman" w:hAnsi="Calibri" w:cs="Calibri"/>
          <w:b/>
          <w:lang w:val="es-ES_tradnl" w:eastAsia="es-ES"/>
        </w:rPr>
      </w:pPr>
    </w:p>
    <w:p w:rsidR="00C2098F" w:rsidRPr="00B72C21" w:rsidRDefault="00C2098F" w:rsidP="00C2098F">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Demora en la ejecución</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Por cada incumplimiento de los tiempos de ejecución del servicio fijados en el Pliego de Prescripciones Técnicas, FREMAP impondrá una falta.</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Tras haber comunicado 7 faltas se aplicará una penalidad de 500 euros. </w:t>
      </w: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br/>
      </w: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 FREMAP resolverá el contrato una vez se acumulen 10 penalidades en la misma anualidad.</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Pr="00B72C21" w:rsidRDefault="00C2098F" w:rsidP="00C2098F">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 xml:space="preserve">Cumplimiento defectuoso de la prestación del servicio </w:t>
      </w:r>
    </w:p>
    <w:p w:rsidR="00C2098F" w:rsidRDefault="00C2098F" w:rsidP="00C2098F">
      <w:pPr>
        <w:spacing w:before="220" w:after="220" w:line="276"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Por cada incumplimiento del horario fijado del responsable del contrato o del responsable del servicio, FREMAP impondrá una falta. Tras haber comunicado 7 faltas se aplicará una penalidad de 500 euros. </w:t>
      </w:r>
    </w:p>
    <w:p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Por recibir una puntuación inferior a 7 en la encuesta de calidad percibida, FREMAP impondrá una falta. Tras haber comunicado 5 faltas, se aplicará una penalidad de 500 euros.</w:t>
      </w:r>
    </w:p>
    <w:p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Si en un mes se han interpuesto reclamaciones por los pacientes con resultado conforme por FREMAP, se aplicaría una falta, con independencia del número de reclamaciones, es decir, si hubiera una reclamación o 10 supondría una falta. Si la falta que se ha comunicado contiene 5 o más reclamaciones de pacientes, se impondrá una penalidad de 500 euros.</w:t>
      </w:r>
    </w:p>
    <w:p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Cada vez que se produzca una solicitud del servicio sin disponibilidad por parte del adjudicatario, FREMAP aplicará una falta. Tras haber comunicado dos faltas, se aplicará una penalidad de 500 euros.</w:t>
      </w:r>
    </w:p>
    <w:p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Por los errores que se produzcan cuando el adjudicatario presente la factura, FREMAP aplicará una falta. Tras haber comunicado 7 faltas, se aplicará una penalidad 500 euros.</w:t>
      </w:r>
    </w:p>
    <w:p w:rsidR="00C2098F" w:rsidRDefault="00C2098F" w:rsidP="00C2098F">
      <w:pPr>
        <w:widowControl w:val="0"/>
        <w:spacing w:after="0" w:line="240"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Resolución del contrato:</w:t>
      </w:r>
      <w:r>
        <w:rPr>
          <w:rFonts w:ascii="Calibri" w:eastAsia="Times New Roman" w:hAnsi="Calibri" w:cs="Calibri"/>
          <w:lang w:val="es-ES_tradnl" w:eastAsia="es-ES"/>
        </w:rPr>
        <w:t xml:space="preserve"> Por haber aplicado 10 penalidades al producirse incumplimiento del horario fijado del responsable del contrato o del responsable del servicio, se resolverá el contrato. </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Por haber aplicado 5 penalidades por la puntuación obtenida en la encuesta de calidad, se revolverá el contrato.</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5 penalidades por las reclamaciones interpuestas por los pacientes de FREMAP, se resolverá el contrato. </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lastRenderedPageBreak/>
        <w:t xml:space="preserve">Por haber aplicado 5 penalidades al haberse producido servicios sin disponibilidad, se resolverá el contrato. </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10 penalidades por los errores en la facturación, se resolverá el contrato. </w:t>
      </w:r>
    </w:p>
    <w:p w:rsidR="00C2098F" w:rsidRDefault="00C2098F" w:rsidP="00C2098F">
      <w:pPr>
        <w:spacing w:before="220" w:after="220" w:line="276" w:lineRule="auto"/>
        <w:jc w:val="both"/>
        <w:rPr>
          <w:rFonts w:ascii="Calibri" w:eastAsia="Times New Roman" w:hAnsi="Calibri" w:cs="Calibri"/>
          <w:u w:val="single"/>
          <w:lang w:val="es-ES_tradnl" w:eastAsia="es-ES"/>
        </w:rPr>
      </w:pPr>
      <w:r>
        <w:rPr>
          <w:rFonts w:ascii="Calibri" w:eastAsia="Times New Roman" w:hAnsi="Calibri" w:cs="Calibri"/>
          <w:u w:val="single"/>
          <w:lang w:val="es-ES_tradnl" w:eastAsia="es-ES"/>
        </w:rPr>
        <w:t>Incumplimiento en el compromiso de adscripción de medios</w:t>
      </w:r>
    </w:p>
    <w:p w:rsidR="00C2098F" w:rsidRDefault="00C2098F" w:rsidP="00C2098F">
      <w:pPr>
        <w:spacing w:before="220" w:after="220" w:line="276"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Si de la relación de vehículos que ha prestado el servicio en la </w:t>
      </w:r>
      <w:r w:rsidR="004738D5">
        <w:rPr>
          <w:rFonts w:ascii="Calibri" w:eastAsia="Times New Roman" w:hAnsi="Calibri" w:cs="Calibri"/>
          <w:lang w:val="es-ES_tradnl" w:eastAsia="es-ES"/>
        </w:rPr>
        <w:t>semana</w:t>
      </w:r>
      <w:r>
        <w:rPr>
          <w:rFonts w:ascii="Calibri" w:eastAsia="Times New Roman" w:hAnsi="Calibri" w:cs="Calibri"/>
          <w:lang w:val="es-ES_tradnl" w:eastAsia="es-ES"/>
        </w:rPr>
        <w:t xml:space="preserve"> en la que se presenta la factura, alguno o algunos no forman parte de la adscripción de medios materiales presentada por el adjudicatario, se impondrá una falta. Tras haber comunicado 3 faltas, se aplicará una penalidad de 500 euros.</w:t>
      </w:r>
    </w:p>
    <w:p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Si el adjudicatario ha ofertado </w:t>
      </w:r>
      <w:r w:rsidR="00BD1184">
        <w:rPr>
          <w:rFonts w:ascii="Calibri" w:eastAsia="Times New Roman" w:hAnsi="Calibri" w:cs="Calibri"/>
          <w:lang w:val="es-ES_tradnl" w:eastAsia="es-ES"/>
        </w:rPr>
        <w:t>dos vehículos eléctricos</w:t>
      </w:r>
      <w:r>
        <w:rPr>
          <w:rFonts w:ascii="Calibri" w:eastAsia="Times New Roman" w:hAnsi="Calibri" w:cs="Calibri"/>
          <w:lang w:val="es-ES_tradnl" w:eastAsia="es-ES"/>
        </w:rPr>
        <w:t xml:space="preserve">, un vehículo con categoría C de contaminación o un vehículo con categoría ECO de contaminación, éstos deberán prestar servicio de forma habitual por lo que siempre </w:t>
      </w:r>
      <w:r w:rsidR="001A6101">
        <w:rPr>
          <w:rFonts w:ascii="Calibri" w:eastAsia="Times New Roman" w:hAnsi="Calibri" w:cs="Calibri"/>
          <w:lang w:val="es-ES_tradnl" w:eastAsia="es-ES"/>
        </w:rPr>
        <w:t>semanalmente</w:t>
      </w:r>
      <w:r>
        <w:rPr>
          <w:rFonts w:ascii="Calibri" w:eastAsia="Times New Roman" w:hAnsi="Calibri" w:cs="Calibri"/>
          <w:lang w:val="es-ES_tradnl" w:eastAsia="es-ES"/>
        </w:rPr>
        <w:t xml:space="preserve">, en la presentación de la factura, dichas matrículas deberán aparecer reflejadas. Si alguna o algunas de las matrículas no se han reflejado y, en consecuencia, no han prestado servicio, se aplicará una falta. Tras haber comunicado 3 faltas se aplicará una penalidad de 500 euros.  </w:t>
      </w:r>
    </w:p>
    <w:p w:rsidR="00C2098F" w:rsidRDefault="00C2098F" w:rsidP="00C2098F">
      <w:pPr>
        <w:widowControl w:val="0"/>
        <w:spacing w:after="0" w:line="240"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 xml:space="preserve">: Por haber aplicado 5 penalidades al no formar parte de la adscripción de medios algún vehículo de los que han prestado servicio, se resolverá el contrato. </w:t>
      </w:r>
    </w:p>
    <w:p w:rsidR="00C2098F" w:rsidRDefault="00C2098F" w:rsidP="00C2098F">
      <w:pPr>
        <w:widowControl w:val="0"/>
        <w:spacing w:after="0" w:line="240" w:lineRule="auto"/>
        <w:jc w:val="both"/>
        <w:rPr>
          <w:rFonts w:ascii="Calibri" w:eastAsia="Times New Roman" w:hAnsi="Calibri" w:cs="Calibri"/>
          <w:lang w:val="es-ES_tradnl" w:eastAsia="es-ES"/>
        </w:rPr>
      </w:pPr>
    </w:p>
    <w:p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5 penalidades al no haber prestado servicio </w:t>
      </w:r>
      <w:r w:rsidR="00C371EE">
        <w:rPr>
          <w:rFonts w:ascii="Calibri" w:eastAsia="Times New Roman" w:hAnsi="Calibri" w:cs="Calibri"/>
          <w:lang w:val="es-ES_tradnl" w:eastAsia="es-ES"/>
        </w:rPr>
        <w:t>los vehículos eléctricos ofertados</w:t>
      </w:r>
      <w:r>
        <w:rPr>
          <w:rFonts w:ascii="Calibri" w:eastAsia="Times New Roman" w:hAnsi="Calibri" w:cs="Calibri"/>
          <w:lang w:val="es-ES_tradnl" w:eastAsia="es-ES"/>
        </w:rPr>
        <w:t xml:space="preserve">, el </w:t>
      </w:r>
      <w:bookmarkStart w:id="0" w:name="_GoBack"/>
      <w:r>
        <w:rPr>
          <w:rFonts w:ascii="Calibri" w:eastAsia="Times New Roman" w:hAnsi="Calibri" w:cs="Calibri"/>
          <w:lang w:val="es-ES_tradnl" w:eastAsia="es-ES"/>
        </w:rPr>
        <w:t>vehículo</w:t>
      </w:r>
      <w:bookmarkEnd w:id="0"/>
      <w:r>
        <w:rPr>
          <w:rFonts w:ascii="Calibri" w:eastAsia="Times New Roman" w:hAnsi="Calibri" w:cs="Calibri"/>
          <w:lang w:val="es-ES_tradnl" w:eastAsia="es-ES"/>
        </w:rPr>
        <w:t xml:space="preserve"> de categoría C o el vehículo de categoría ECO ofertado ofertados, se revolverá el contrato. </w:t>
      </w:r>
    </w:p>
    <w:p w:rsidR="00C2098F" w:rsidRPr="00BA53D0" w:rsidRDefault="00C2098F" w:rsidP="00C2098F">
      <w:pPr>
        <w:spacing w:before="220" w:after="220" w:line="276" w:lineRule="auto"/>
        <w:jc w:val="both"/>
        <w:rPr>
          <w:rFonts w:ascii="Calibri" w:eastAsia="Times New Roman" w:hAnsi="Calibri" w:cs="Calibri"/>
          <w:u w:val="single"/>
          <w:lang w:val="es-ES_tradnl" w:eastAsia="es-ES"/>
        </w:rPr>
      </w:pPr>
      <w:r w:rsidRPr="00BA53D0">
        <w:rPr>
          <w:rFonts w:ascii="Calibri" w:eastAsia="Times New Roman" w:hAnsi="Calibri" w:cs="Calibri"/>
          <w:u w:val="single"/>
          <w:lang w:val="es-ES_tradnl" w:eastAsia="es-ES"/>
        </w:rPr>
        <w:t>Incumplimiento de las condiciones especiales de ejecución</w:t>
      </w:r>
    </w:p>
    <w:p w:rsidR="00C2098F" w:rsidRDefault="00C2098F" w:rsidP="00C2098F">
      <w:pPr>
        <w:spacing w:before="220" w:after="220" w:line="276" w:lineRule="auto"/>
        <w:jc w:val="both"/>
        <w:rPr>
          <w:rStyle w:val="edit"/>
          <w:rFonts w:cs="Arial"/>
          <w:color w:val="000000"/>
          <w:shd w:val="clear" w:color="auto" w:fill="FFFFFF"/>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Pr="00CA4255">
        <w:rPr>
          <w:rStyle w:val="edit"/>
          <w:rFonts w:cs="Arial"/>
          <w:color w:val="000000"/>
          <w:shd w:val="clear" w:color="auto" w:fill="FFFFFF"/>
        </w:rPr>
        <w:t xml:space="preserve">En caso de incumplimiento de lo señalado en relación con las condiciones especiales de ejecución, FREMAP </w:t>
      </w:r>
      <w:r>
        <w:rPr>
          <w:rStyle w:val="edit"/>
          <w:rFonts w:cs="Arial"/>
          <w:color w:val="000000"/>
          <w:shd w:val="clear" w:color="auto" w:fill="FFFFFF"/>
        </w:rPr>
        <w:t>impondrá</w:t>
      </w:r>
      <w:r w:rsidRPr="00CA4255">
        <w:rPr>
          <w:rStyle w:val="edit"/>
          <w:rFonts w:cs="Arial"/>
          <w:color w:val="000000"/>
          <w:shd w:val="clear" w:color="auto" w:fill="FFFFFF"/>
        </w:rPr>
        <w:t xml:space="preserve"> una penalidad de </w:t>
      </w:r>
      <w:r>
        <w:rPr>
          <w:rStyle w:val="edit"/>
          <w:rFonts w:cs="Arial"/>
          <w:color w:val="000000"/>
          <w:shd w:val="clear" w:color="auto" w:fill="FFFFFF"/>
        </w:rPr>
        <w:t>500</w:t>
      </w:r>
      <w:r w:rsidRPr="00CA4255">
        <w:rPr>
          <w:rStyle w:val="edit"/>
          <w:rFonts w:cs="Arial"/>
          <w:color w:val="000000"/>
          <w:shd w:val="clear" w:color="auto" w:fill="FFFFFF"/>
        </w:rPr>
        <w:t xml:space="preserve"> euros. </w:t>
      </w:r>
    </w:p>
    <w:p w:rsidR="00C2098F" w:rsidRDefault="00C2098F" w:rsidP="00C2098F">
      <w:pPr>
        <w:spacing w:before="220" w:after="220" w:line="276" w:lineRule="auto"/>
        <w:jc w:val="both"/>
        <w:rPr>
          <w:rFonts w:ascii="Calibri" w:eastAsia="Times New Roman" w:hAnsi="Calibri" w:cs="Calibri"/>
          <w:lang w:val="es-ES_tradnl" w:eastAsia="es-ES"/>
        </w:rPr>
      </w:pPr>
      <w:r>
        <w:rPr>
          <w:rStyle w:val="edit"/>
          <w:rFonts w:cs="Arial"/>
          <w:color w:val="000000"/>
          <w:shd w:val="clear" w:color="auto" w:fill="FFFFFF"/>
        </w:rPr>
        <w:t>Todas las penalidades descritas, d</w:t>
      </w:r>
      <w:r w:rsidRPr="00CA4255">
        <w:rPr>
          <w:rStyle w:val="edit"/>
          <w:rFonts w:cs="Arial"/>
          <w:color w:val="000000"/>
          <w:shd w:val="clear" w:color="auto" w:fill="FFFFFF"/>
        </w:rPr>
        <w:t xml:space="preserve">eberán abonarse a FREMAP </w:t>
      </w:r>
      <w:r>
        <w:rPr>
          <w:rStyle w:val="edit"/>
          <w:rFonts w:cs="Arial"/>
          <w:color w:val="000000"/>
          <w:shd w:val="clear" w:color="auto" w:fill="FFFFFF"/>
        </w:rPr>
        <w:t xml:space="preserve">en el plazo de un mes desde la notificación de las mismas, restándose dicho importe de la factura que corresponda presentar en ese período. </w:t>
      </w:r>
    </w:p>
    <w:p w:rsidR="000E5E70" w:rsidRDefault="000E5E70" w:rsidP="00C2098F">
      <w:pPr>
        <w:widowControl w:val="0"/>
        <w:spacing w:after="0" w:line="240" w:lineRule="auto"/>
        <w:jc w:val="both"/>
        <w:rPr>
          <w:rFonts w:ascii="Calibri" w:eastAsia="Times New Roman" w:hAnsi="Calibri" w:cs="Calibri"/>
          <w:lang w:val="es-ES_tradnl" w:eastAsia="es-ES"/>
        </w:rPr>
      </w:pPr>
    </w:p>
    <w:sectPr w:rsidR="000E5E70">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89E" w:rsidRDefault="00DB089E" w:rsidP="00A57B37">
      <w:pPr>
        <w:spacing w:after="0" w:line="240" w:lineRule="auto"/>
      </w:pPr>
      <w:r>
        <w:separator/>
      </w:r>
    </w:p>
  </w:endnote>
  <w:endnote w:type="continuationSeparator" w:id="0">
    <w:p w:rsidR="00DB089E" w:rsidRDefault="00DB089E" w:rsidP="00A57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9406722"/>
      <w:docPartObj>
        <w:docPartGallery w:val="Page Numbers (Bottom of Page)"/>
        <w:docPartUnique/>
      </w:docPartObj>
    </w:sdtPr>
    <w:sdtEndPr/>
    <w:sdtContent>
      <w:sdt>
        <w:sdtPr>
          <w:id w:val="-1769616900"/>
          <w:docPartObj>
            <w:docPartGallery w:val="Page Numbers (Top of Page)"/>
            <w:docPartUnique/>
          </w:docPartObj>
        </w:sdtPr>
        <w:sdtEndPr/>
        <w:sdtContent>
          <w:p w:rsidR="002112A9" w:rsidRDefault="002112A9">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sidR="00C371EE">
              <w:rPr>
                <w:b/>
                <w:bCs/>
                <w:noProof/>
              </w:rPr>
              <w:t>1</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C371EE">
              <w:rPr>
                <w:b/>
                <w:bCs/>
                <w:noProof/>
              </w:rPr>
              <w:t>2</w:t>
            </w:r>
            <w:r>
              <w:rPr>
                <w:b/>
                <w:bCs/>
                <w:sz w:val="24"/>
                <w:szCs w:val="24"/>
              </w:rPr>
              <w:fldChar w:fldCharType="end"/>
            </w:r>
          </w:p>
        </w:sdtContent>
      </w:sdt>
    </w:sdtContent>
  </w:sdt>
  <w:p w:rsidR="002112A9" w:rsidRDefault="002112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89E" w:rsidRDefault="00DB089E" w:rsidP="00A57B37">
      <w:pPr>
        <w:spacing w:after="0" w:line="240" w:lineRule="auto"/>
      </w:pPr>
      <w:r>
        <w:separator/>
      </w:r>
    </w:p>
  </w:footnote>
  <w:footnote w:type="continuationSeparator" w:id="0">
    <w:p w:rsidR="00DB089E" w:rsidRDefault="00DB089E" w:rsidP="00A57B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2A9" w:rsidRDefault="00A57B37" w:rsidP="0034392E">
    <w:pPr>
      <w:pStyle w:val="Encabezado"/>
      <w:ind w:left="1416"/>
      <w:jc w:val="both"/>
      <w:rPr>
        <w:i/>
        <w:sz w:val="18"/>
      </w:rPr>
    </w:pPr>
    <w:r w:rsidRPr="00E517B3">
      <w:rPr>
        <w:rFonts w:ascii="Times New Roman" w:hAnsi="Times New Roman" w:cs="Times New Roman"/>
        <w:b/>
        <w:i/>
        <w:noProof/>
        <w:sz w:val="20"/>
        <w:szCs w:val="24"/>
        <w:lang w:eastAsia="es-ES"/>
      </w:rPr>
      <w:drawing>
        <wp:anchor distT="0" distB="0" distL="114300" distR="114300" simplePos="0" relativeHeight="251658240" behindDoc="0" locked="0" layoutInCell="1" allowOverlap="1">
          <wp:simplePos x="0" y="0"/>
          <wp:positionH relativeFrom="margin">
            <wp:posOffset>-137886</wp:posOffset>
          </wp:positionH>
          <wp:positionV relativeFrom="paragraph">
            <wp:posOffset>9978</wp:posOffset>
          </wp:positionV>
          <wp:extent cx="848995" cy="361315"/>
          <wp:effectExtent l="0" t="0" r="0" b="63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8995" cy="361315"/>
                  </a:xfrm>
                  <a:prstGeom prst="rect">
                    <a:avLst/>
                  </a:prstGeom>
                  <a:noFill/>
                </pic:spPr>
              </pic:pic>
            </a:graphicData>
          </a:graphic>
          <wp14:sizeRelH relativeFrom="page">
            <wp14:pctWidth>0</wp14:pctWidth>
          </wp14:sizeRelH>
          <wp14:sizeRelV relativeFrom="page">
            <wp14:pctHeight>0</wp14:pctHeight>
          </wp14:sizeRelV>
        </wp:anchor>
      </w:drawing>
    </w:r>
    <w:r w:rsidR="00860283">
      <w:rPr>
        <w:b/>
        <w:i/>
        <w:sz w:val="18"/>
      </w:rPr>
      <w:t>LICT/99/029/20</w:t>
    </w:r>
    <w:r w:rsidR="00546700">
      <w:rPr>
        <w:b/>
        <w:i/>
        <w:sz w:val="18"/>
      </w:rPr>
      <w:t>20</w:t>
    </w:r>
    <w:r w:rsidRPr="00E517B3">
      <w:rPr>
        <w:b/>
        <w:i/>
        <w:sz w:val="18"/>
      </w:rPr>
      <w:t>/</w:t>
    </w:r>
    <w:r w:rsidR="00860283">
      <w:rPr>
        <w:b/>
        <w:i/>
        <w:sz w:val="18"/>
      </w:rPr>
      <w:t>0</w:t>
    </w:r>
    <w:r w:rsidR="00546700">
      <w:rPr>
        <w:b/>
        <w:i/>
        <w:sz w:val="18"/>
      </w:rPr>
      <w:t>0</w:t>
    </w:r>
    <w:r w:rsidR="005A27B0">
      <w:rPr>
        <w:b/>
        <w:i/>
        <w:sz w:val="18"/>
      </w:rPr>
      <w:t>61</w:t>
    </w:r>
    <w:r w:rsidRPr="00E517B3">
      <w:rPr>
        <w:i/>
        <w:sz w:val="18"/>
      </w:rPr>
      <w:t xml:space="preserve"> –</w:t>
    </w:r>
    <w:r w:rsidR="00617D0D" w:rsidRPr="00617D0D">
      <w:rPr>
        <w:i/>
        <w:sz w:val="18"/>
      </w:rPr>
      <w:t xml:space="preserve"> </w:t>
    </w:r>
    <w:r w:rsidR="0034392E" w:rsidRPr="0034392E">
      <w:rPr>
        <w:i/>
        <w:sz w:val="18"/>
      </w:rPr>
      <w:t xml:space="preserve">Contratación del servicio de transporte de pacientes </w:t>
    </w:r>
    <w:r w:rsidR="005A27B0">
      <w:rPr>
        <w:i/>
        <w:sz w:val="18"/>
      </w:rPr>
      <w:t xml:space="preserve">en otros medios </w:t>
    </w:r>
    <w:r w:rsidR="0034392E" w:rsidRPr="0034392E">
      <w:rPr>
        <w:i/>
        <w:sz w:val="18"/>
      </w:rPr>
      <w:t xml:space="preserve">de los centros asistenciales de FREMAP, Mutua Colaboradora con la Seguridad Social Nº61, </w:t>
    </w:r>
    <w:r w:rsidR="005A27B0">
      <w:rPr>
        <w:i/>
        <w:sz w:val="18"/>
      </w:rPr>
      <w:t>en País Vasco y Miranda de Ebro.</w:t>
    </w:r>
  </w:p>
  <w:p w:rsidR="005A27B0" w:rsidRPr="00E517B3" w:rsidRDefault="005A27B0" w:rsidP="005A27B0">
    <w:pPr>
      <w:pStyle w:val="Encabezado"/>
      <w:jc w:val="both"/>
      <w:rPr>
        <w: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6959"/>
    <w:multiLevelType w:val="hybridMultilevel"/>
    <w:tmpl w:val="7EB0ACA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3095658"/>
    <w:multiLevelType w:val="hybridMultilevel"/>
    <w:tmpl w:val="3F82B5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800AEA"/>
    <w:multiLevelType w:val="hybridMultilevel"/>
    <w:tmpl w:val="DB62E81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1073B29"/>
    <w:multiLevelType w:val="hybridMultilevel"/>
    <w:tmpl w:val="B7A60B88"/>
    <w:lvl w:ilvl="0" w:tplc="FFFFFFFF">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63443A0"/>
    <w:multiLevelType w:val="hybridMultilevel"/>
    <w:tmpl w:val="0FBABB32"/>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0A0"/>
    <w:rsid w:val="00047F68"/>
    <w:rsid w:val="00060D21"/>
    <w:rsid w:val="00097AE1"/>
    <w:rsid w:val="000A7F7F"/>
    <w:rsid w:val="000C2683"/>
    <w:rsid w:val="000E5E70"/>
    <w:rsid w:val="0016425D"/>
    <w:rsid w:val="00174231"/>
    <w:rsid w:val="001A6101"/>
    <w:rsid w:val="001A7E2F"/>
    <w:rsid w:val="001E1544"/>
    <w:rsid w:val="001F188E"/>
    <w:rsid w:val="001F3182"/>
    <w:rsid w:val="002112A9"/>
    <w:rsid w:val="00223255"/>
    <w:rsid w:val="00325305"/>
    <w:rsid w:val="00333C3E"/>
    <w:rsid w:val="00335FE8"/>
    <w:rsid w:val="0034392E"/>
    <w:rsid w:val="003562B5"/>
    <w:rsid w:val="00363EF5"/>
    <w:rsid w:val="003B7ADC"/>
    <w:rsid w:val="003D22D9"/>
    <w:rsid w:val="003F6FEE"/>
    <w:rsid w:val="00411B9F"/>
    <w:rsid w:val="00423F8B"/>
    <w:rsid w:val="00425E1B"/>
    <w:rsid w:val="00425E49"/>
    <w:rsid w:val="0045428D"/>
    <w:rsid w:val="004738D5"/>
    <w:rsid w:val="004B4362"/>
    <w:rsid w:val="00510E81"/>
    <w:rsid w:val="0054344A"/>
    <w:rsid w:val="00546700"/>
    <w:rsid w:val="0058519C"/>
    <w:rsid w:val="005A27B0"/>
    <w:rsid w:val="005B0A31"/>
    <w:rsid w:val="005C23DF"/>
    <w:rsid w:val="005F401D"/>
    <w:rsid w:val="0060279D"/>
    <w:rsid w:val="00617D0D"/>
    <w:rsid w:val="006223C8"/>
    <w:rsid w:val="00684490"/>
    <w:rsid w:val="006868B8"/>
    <w:rsid w:val="00692874"/>
    <w:rsid w:val="006B3FCB"/>
    <w:rsid w:val="006E2121"/>
    <w:rsid w:val="0072549D"/>
    <w:rsid w:val="00730FEB"/>
    <w:rsid w:val="00740F65"/>
    <w:rsid w:val="007A0679"/>
    <w:rsid w:val="007C7787"/>
    <w:rsid w:val="007E2871"/>
    <w:rsid w:val="007F68FB"/>
    <w:rsid w:val="0080528E"/>
    <w:rsid w:val="00815108"/>
    <w:rsid w:val="00836DC6"/>
    <w:rsid w:val="00860283"/>
    <w:rsid w:val="00863761"/>
    <w:rsid w:val="008D4F6D"/>
    <w:rsid w:val="008E744D"/>
    <w:rsid w:val="008F1012"/>
    <w:rsid w:val="00916EE3"/>
    <w:rsid w:val="009333C5"/>
    <w:rsid w:val="009463DE"/>
    <w:rsid w:val="0097765F"/>
    <w:rsid w:val="009A698A"/>
    <w:rsid w:val="009B3FF5"/>
    <w:rsid w:val="009C0A7B"/>
    <w:rsid w:val="009C36BA"/>
    <w:rsid w:val="009C66A4"/>
    <w:rsid w:val="009D1150"/>
    <w:rsid w:val="009D2E3B"/>
    <w:rsid w:val="009E50C7"/>
    <w:rsid w:val="009E614E"/>
    <w:rsid w:val="009F62FF"/>
    <w:rsid w:val="00A47ED3"/>
    <w:rsid w:val="00A57B37"/>
    <w:rsid w:val="00A700A0"/>
    <w:rsid w:val="00AB4200"/>
    <w:rsid w:val="00AD0216"/>
    <w:rsid w:val="00AD1597"/>
    <w:rsid w:val="00AF2C26"/>
    <w:rsid w:val="00B00D21"/>
    <w:rsid w:val="00B36488"/>
    <w:rsid w:val="00B506B5"/>
    <w:rsid w:val="00B717C3"/>
    <w:rsid w:val="00B72C21"/>
    <w:rsid w:val="00B72C3F"/>
    <w:rsid w:val="00B83F94"/>
    <w:rsid w:val="00B91DF5"/>
    <w:rsid w:val="00BA53D0"/>
    <w:rsid w:val="00BC4E31"/>
    <w:rsid w:val="00BD1184"/>
    <w:rsid w:val="00BE36C9"/>
    <w:rsid w:val="00C01E9E"/>
    <w:rsid w:val="00C10E86"/>
    <w:rsid w:val="00C17B82"/>
    <w:rsid w:val="00C2098F"/>
    <w:rsid w:val="00C25A74"/>
    <w:rsid w:val="00C371EE"/>
    <w:rsid w:val="00C4010C"/>
    <w:rsid w:val="00C401CA"/>
    <w:rsid w:val="00C5434F"/>
    <w:rsid w:val="00C77418"/>
    <w:rsid w:val="00C80819"/>
    <w:rsid w:val="00C9304B"/>
    <w:rsid w:val="00CA4255"/>
    <w:rsid w:val="00CB2726"/>
    <w:rsid w:val="00CB5611"/>
    <w:rsid w:val="00CE3CCE"/>
    <w:rsid w:val="00CE74DF"/>
    <w:rsid w:val="00CF68AC"/>
    <w:rsid w:val="00D05772"/>
    <w:rsid w:val="00D74C3E"/>
    <w:rsid w:val="00DB089E"/>
    <w:rsid w:val="00DF4547"/>
    <w:rsid w:val="00E03339"/>
    <w:rsid w:val="00E13DF9"/>
    <w:rsid w:val="00E15813"/>
    <w:rsid w:val="00E169AC"/>
    <w:rsid w:val="00E3364A"/>
    <w:rsid w:val="00E517B3"/>
    <w:rsid w:val="00E542E8"/>
    <w:rsid w:val="00E572B3"/>
    <w:rsid w:val="00E951D8"/>
    <w:rsid w:val="00E96934"/>
    <w:rsid w:val="00EB1153"/>
    <w:rsid w:val="00EB229E"/>
    <w:rsid w:val="00EB663A"/>
    <w:rsid w:val="00EF2111"/>
    <w:rsid w:val="00EF74C8"/>
    <w:rsid w:val="00F42AC5"/>
    <w:rsid w:val="00FD6DF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3E80B6"/>
  <w15:chartTrackingRefBased/>
  <w15:docId w15:val="{BE96E585-A51B-44E0-B4F9-9F93BC3FF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dit">
    <w:name w:val="edit"/>
    <w:basedOn w:val="Fuentedeprrafopredeter"/>
    <w:rsid w:val="00CA4255"/>
  </w:style>
  <w:style w:type="paragraph" w:styleId="Encabezado">
    <w:name w:val="header"/>
    <w:basedOn w:val="Normal"/>
    <w:link w:val="EncabezadoCar"/>
    <w:uiPriority w:val="99"/>
    <w:unhideWhenUsed/>
    <w:rsid w:val="00A57B3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7B37"/>
  </w:style>
  <w:style w:type="paragraph" w:styleId="Piedepgina">
    <w:name w:val="footer"/>
    <w:basedOn w:val="Normal"/>
    <w:link w:val="PiedepginaCar"/>
    <w:uiPriority w:val="99"/>
    <w:unhideWhenUsed/>
    <w:rsid w:val="00A57B3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7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7281C-24AD-4211-A568-018E3F2FB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642</Words>
  <Characters>3533</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Mallo Rodríguez, Yenel</dc:creator>
  <cp:keywords/>
  <dc:description/>
  <cp:lastModifiedBy>Mallo Rodríguez, Yenel</cp:lastModifiedBy>
  <cp:revision>56</cp:revision>
  <cp:lastPrinted>2018-09-06T06:37:00Z</cp:lastPrinted>
  <dcterms:created xsi:type="dcterms:W3CDTF">2019-09-02T08:59:00Z</dcterms:created>
  <dcterms:modified xsi:type="dcterms:W3CDTF">2020-04-13T09:20:00Z</dcterms:modified>
</cp:coreProperties>
</file>